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720" w:lineRule="auto"/>
        <w:ind w:firstLine="640" w:firstLineChars="200"/>
        <w:jc w:val="center"/>
        <w:rPr>
          <w:rFonts w:hAnsi="黑体"/>
          <w:bCs/>
          <w:sz w:val="32"/>
          <w:szCs w:val="32"/>
        </w:rPr>
      </w:pPr>
      <w:r>
        <w:rPr>
          <w:rFonts w:hint="eastAsia" w:hAnsi="黑体"/>
          <w:bCs/>
          <w:sz w:val="32"/>
          <w:szCs w:val="32"/>
        </w:rPr>
        <w:t>新晃县公安局关于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hAnsi="黑体"/>
          <w:bCs/>
          <w:sz w:val="32"/>
          <w:szCs w:val="32"/>
        </w:rPr>
        <w:t>年度预算绩效情况的说明</w:t>
      </w:r>
    </w:p>
    <w:p/>
    <w:p>
      <w:pPr>
        <w:pStyle w:val="6"/>
        <w:ind w:firstLine="645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（一）绩效管理工作开展情况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我局把制度建设作为开展绩效管理的关键环节，制定预算资金管理办法、内部财务管理制度、内控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制度，</w:t>
      </w:r>
      <w:r>
        <w:rPr>
          <w:rFonts w:hint="eastAsia" w:ascii="仿宋" w:hAnsi="仿宋" w:eastAsia="仿宋"/>
          <w:sz w:val="32"/>
          <w:szCs w:val="32"/>
          <w:highlight w:val="white"/>
        </w:rPr>
        <w:t>严格按照《会计法》、《行政单位会计制度》、《行政单位财务规则》等规定执行财务核算，并结合实际情况，完整、准确地披露相关信息。</w:t>
      </w:r>
      <w:r>
        <w:rPr>
          <w:rFonts w:hint="eastAsia" w:ascii="仿宋" w:hAnsi="仿宋" w:eastAsia="仿宋"/>
          <w:sz w:val="32"/>
          <w:szCs w:val="32"/>
        </w:rPr>
        <w:t>项目资金由财务专人负责，专项管理，专款专用，统一分配、统一管理。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进一步增强支出责任和效率意识，全面加强预算管理，优化资源配置提高财政资金使用效率和科学精细化管理水平，提升公安执行力和公信力。全面实施预算项目绩效目标管理，强化项目绩效目标，每年对部门申报的预算项目进行全面梳理、加强审核、合理保障，同时做好绩效监控工作。</w:t>
      </w:r>
    </w:p>
    <w:p>
      <w:pPr>
        <w:pStyle w:val="6"/>
        <w:spacing w:line="58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（二）部门（单位）整体支出绩效情况</w:t>
      </w:r>
    </w:p>
    <w:p>
      <w:pPr>
        <w:spacing w:before="0" w:beforeAutospacing="0" w:after="0" w:afterAutospacing="0"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度</w:t>
      </w:r>
      <w:r>
        <w:rPr>
          <w:rFonts w:ascii="仿宋" w:hAnsi="仿宋" w:eastAsia="仿宋"/>
          <w:sz w:val="32"/>
          <w:szCs w:val="32"/>
        </w:rPr>
        <w:t>本部门</w:t>
      </w:r>
      <w:r>
        <w:rPr>
          <w:rFonts w:hint="eastAsia" w:ascii="仿宋" w:hAnsi="仿宋" w:eastAsia="仿宋"/>
          <w:sz w:val="32"/>
          <w:szCs w:val="32"/>
        </w:rPr>
        <w:t>总计</w:t>
      </w:r>
      <w:r>
        <w:rPr>
          <w:rFonts w:ascii="仿宋" w:hAnsi="仿宋" w:eastAsia="仿宋"/>
          <w:sz w:val="32"/>
          <w:szCs w:val="32"/>
        </w:rPr>
        <w:t>收入</w:t>
      </w:r>
      <w:r>
        <w:rPr>
          <w:rFonts w:hint="eastAsia" w:ascii="仿宋" w:hAnsi="仿宋" w:eastAsia="仿宋"/>
          <w:sz w:val="32"/>
          <w:szCs w:val="32"/>
        </w:rPr>
        <w:t>5742.06</w:t>
      </w:r>
      <w:r>
        <w:rPr>
          <w:rFonts w:ascii="仿宋" w:hAnsi="仿宋" w:eastAsia="仿宋"/>
          <w:sz w:val="32"/>
          <w:szCs w:val="32"/>
        </w:rPr>
        <w:t xml:space="preserve">万元， </w:t>
      </w:r>
      <w:r>
        <w:rPr>
          <w:rFonts w:hint="eastAsia" w:ascii="仿宋" w:hAnsi="仿宋" w:eastAsia="仿宋"/>
          <w:sz w:val="32"/>
          <w:szCs w:val="32"/>
        </w:rPr>
        <w:t>总计支出5742.06</w:t>
      </w:r>
      <w:r>
        <w:rPr>
          <w:rFonts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</w:rPr>
        <w:t>其中，</w:t>
      </w:r>
      <w:r>
        <w:rPr>
          <w:rFonts w:ascii="仿宋" w:hAnsi="仿宋" w:eastAsia="仿宋"/>
          <w:sz w:val="32"/>
          <w:szCs w:val="32"/>
        </w:rPr>
        <w:t>本部门项目</w:t>
      </w:r>
      <w:r>
        <w:rPr>
          <w:rFonts w:hint="eastAsia" w:ascii="仿宋" w:hAnsi="仿宋" w:eastAsia="仿宋"/>
          <w:sz w:val="32"/>
          <w:szCs w:val="32"/>
        </w:rPr>
        <w:t>预算</w:t>
      </w:r>
      <w:r>
        <w:rPr>
          <w:rFonts w:ascii="仿宋" w:hAnsi="仿宋" w:eastAsia="仿宋"/>
          <w:sz w:val="32"/>
          <w:szCs w:val="32"/>
        </w:rPr>
        <w:t>支出</w:t>
      </w:r>
      <w:r>
        <w:rPr>
          <w:rFonts w:hint="eastAsia" w:ascii="仿宋" w:hAnsi="仿宋" w:eastAsia="仿宋"/>
          <w:sz w:val="32"/>
          <w:szCs w:val="32"/>
        </w:rPr>
        <w:t>1923.5</w:t>
      </w:r>
      <w:r>
        <w:rPr>
          <w:rFonts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</w:rPr>
        <w:t>实际拨付1923.5万元，预算执行率100%，</w:t>
      </w:r>
      <w:r>
        <w:rPr>
          <w:rFonts w:ascii="仿宋" w:hAnsi="仿宋" w:eastAsia="仿宋"/>
          <w:sz w:val="32"/>
          <w:szCs w:val="32"/>
        </w:rPr>
        <w:t>主要是部门为完成特定行政工作任务或事业发展目标而发生的支出，包括有关事业发展专项、专项业务费、基本建设支出等，</w:t>
      </w:r>
      <w:r>
        <w:rPr>
          <w:rFonts w:hint="eastAsia" w:ascii="仿宋" w:hAnsi="仿宋" w:eastAsia="仿宋"/>
          <w:sz w:val="32"/>
          <w:szCs w:val="32"/>
        </w:rPr>
        <w:t>项目包括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①其他人员经费1660万元，已拨付1660万元，该项目</w:t>
      </w:r>
      <w:r>
        <w:rPr>
          <w:rFonts w:ascii="仿宋" w:hAnsi="仿宋" w:eastAsia="仿宋"/>
          <w:sz w:val="32"/>
          <w:szCs w:val="32"/>
        </w:rPr>
        <w:t>主要用于保</w:t>
      </w:r>
      <w:r>
        <w:rPr>
          <w:rFonts w:hint="eastAsia" w:ascii="仿宋" w:hAnsi="仿宋" w:eastAsia="仿宋"/>
          <w:sz w:val="32"/>
          <w:szCs w:val="32"/>
        </w:rPr>
        <w:t>障独生子女、遗属、临聘人员等补助及工资；②</w:t>
      </w:r>
      <w:r>
        <w:rPr>
          <w:rFonts w:ascii="仿宋" w:hAnsi="仿宋" w:eastAsia="仿宋"/>
          <w:sz w:val="32"/>
          <w:szCs w:val="32"/>
        </w:rPr>
        <w:t>城市监控系统运行维护外包工作经费 48.80 万元，</w:t>
      </w:r>
      <w:r>
        <w:rPr>
          <w:rFonts w:hint="eastAsia" w:ascii="仿宋" w:hAnsi="仿宋" w:eastAsia="仿宋"/>
          <w:sz w:val="32"/>
          <w:szCs w:val="32"/>
        </w:rPr>
        <w:t>已拨付48.8万元，该项目</w:t>
      </w:r>
      <w:r>
        <w:rPr>
          <w:rFonts w:ascii="仿宋" w:hAnsi="仿宋" w:eastAsia="仿宋"/>
          <w:sz w:val="32"/>
          <w:szCs w:val="32"/>
        </w:rPr>
        <w:t>主要用于保证 202</w:t>
      </w: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ascii="仿宋" w:hAnsi="仿宋" w:eastAsia="仿宋"/>
          <w:sz w:val="32"/>
          <w:szCs w:val="32"/>
        </w:rPr>
        <w:t xml:space="preserve"> 年城市监控系统的正常运行和维护</w:t>
      </w:r>
      <w:r>
        <w:rPr>
          <w:rFonts w:hint="eastAsia" w:ascii="仿宋" w:hAnsi="仿宋" w:eastAsia="仿宋"/>
          <w:sz w:val="32"/>
          <w:szCs w:val="32"/>
        </w:rPr>
        <w:t>；③</w:t>
      </w:r>
      <w:r>
        <w:rPr>
          <w:rFonts w:ascii="仿宋" w:hAnsi="仿宋" w:eastAsia="仿宋"/>
          <w:sz w:val="32"/>
          <w:szCs w:val="32"/>
        </w:rPr>
        <w:t xml:space="preserve">监管场所羁押人员给养费 </w:t>
      </w:r>
      <w:r>
        <w:rPr>
          <w:rFonts w:hint="eastAsia" w:ascii="仿宋" w:hAnsi="仿宋" w:eastAsia="仿宋"/>
          <w:sz w:val="32"/>
          <w:szCs w:val="32"/>
        </w:rPr>
        <w:t>54</w:t>
      </w:r>
      <w:r>
        <w:rPr>
          <w:rFonts w:ascii="仿宋" w:hAnsi="仿宋" w:eastAsia="仿宋"/>
          <w:sz w:val="32"/>
          <w:szCs w:val="32"/>
        </w:rPr>
        <w:t xml:space="preserve"> 万元，</w:t>
      </w:r>
      <w:r>
        <w:rPr>
          <w:rFonts w:hint="eastAsia" w:ascii="仿宋" w:hAnsi="仿宋" w:eastAsia="仿宋"/>
          <w:sz w:val="32"/>
          <w:szCs w:val="32"/>
        </w:rPr>
        <w:t>已拨付54万元，该项目</w:t>
      </w:r>
      <w:r>
        <w:rPr>
          <w:rFonts w:ascii="仿宋" w:hAnsi="仿宋" w:eastAsia="仿宋"/>
          <w:sz w:val="32"/>
          <w:szCs w:val="32"/>
        </w:rPr>
        <w:t>主要用于监管场所羁押人员 202</w:t>
      </w: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ascii="仿宋" w:hAnsi="仿宋" w:eastAsia="仿宋"/>
          <w:sz w:val="32"/>
          <w:szCs w:val="32"/>
        </w:rPr>
        <w:t>年全年给养费保障；</w:t>
      </w:r>
      <w:r>
        <w:rPr>
          <w:rFonts w:hint="eastAsia" w:ascii="仿宋" w:hAnsi="仿宋" w:eastAsia="仿宋"/>
          <w:sz w:val="32"/>
          <w:szCs w:val="32"/>
        </w:rPr>
        <w:t>④一村一警一辅警工作经费13.7万元，已拨付13.7万元，该项目主要保证农村警务室高效正常运行；⑤</w:t>
      </w:r>
      <w:r>
        <w:rPr>
          <w:rFonts w:ascii="仿宋" w:hAnsi="仿宋" w:eastAsia="仿宋"/>
          <w:sz w:val="32"/>
          <w:szCs w:val="32"/>
        </w:rPr>
        <w:t>警犬基地日常运行工作经费10.00 万元，</w:t>
      </w:r>
      <w:r>
        <w:rPr>
          <w:rFonts w:hint="eastAsia" w:ascii="仿宋" w:hAnsi="仿宋" w:eastAsia="仿宋"/>
          <w:sz w:val="32"/>
          <w:szCs w:val="32"/>
        </w:rPr>
        <w:t>已拨付10万元，该项目</w:t>
      </w:r>
      <w:r>
        <w:rPr>
          <w:rFonts w:ascii="仿宋" w:hAnsi="仿宋" w:eastAsia="仿宋"/>
          <w:sz w:val="32"/>
          <w:szCs w:val="32"/>
        </w:rPr>
        <w:t>主要用于警犬基地日常运行工作正常运行，提高违法犯罪打击效率，确保全县社会治安稳定；</w:t>
      </w:r>
      <w:r>
        <w:rPr>
          <w:rFonts w:hint="eastAsia" w:ascii="仿宋" w:hAnsi="仿宋" w:eastAsia="仿宋"/>
          <w:sz w:val="32"/>
          <w:szCs w:val="32"/>
        </w:rPr>
        <w:t>⑥</w:t>
      </w:r>
      <w:r>
        <w:rPr>
          <w:rFonts w:ascii="仿宋" w:hAnsi="仿宋" w:eastAsia="仿宋"/>
          <w:sz w:val="32"/>
          <w:szCs w:val="32"/>
        </w:rPr>
        <w:t>涉毒特殊人群收治费 20.00 万元，</w:t>
      </w:r>
      <w:r>
        <w:rPr>
          <w:rFonts w:hint="eastAsia" w:ascii="仿宋" w:hAnsi="仿宋" w:eastAsia="仿宋"/>
          <w:sz w:val="32"/>
          <w:szCs w:val="32"/>
        </w:rPr>
        <w:t>已拨付20万元，该项目</w:t>
      </w:r>
      <w:r>
        <w:rPr>
          <w:rFonts w:ascii="仿宋" w:hAnsi="仿宋" w:eastAsia="仿宋"/>
          <w:sz w:val="32"/>
          <w:szCs w:val="32"/>
        </w:rPr>
        <w:t>主要用于涉毒特殊人群收治，保护社会治安长治久安；</w:t>
      </w:r>
      <w:r>
        <w:rPr>
          <w:rFonts w:hint="eastAsia" w:ascii="仿宋" w:hAnsi="仿宋" w:eastAsia="仿宋"/>
          <w:sz w:val="32"/>
          <w:szCs w:val="32"/>
        </w:rPr>
        <w:t>⑦</w:t>
      </w:r>
      <w:r>
        <w:rPr>
          <w:rFonts w:ascii="仿宋" w:hAnsi="仿宋" w:eastAsia="仿宋"/>
          <w:sz w:val="32"/>
          <w:szCs w:val="32"/>
        </w:rPr>
        <w:t>专项业务经费</w:t>
      </w:r>
      <w:r>
        <w:rPr>
          <w:rFonts w:hint="eastAsia" w:ascii="仿宋" w:hAnsi="仿宋" w:eastAsia="仿宋"/>
          <w:sz w:val="32"/>
          <w:szCs w:val="32"/>
        </w:rPr>
        <w:t>57.5</w:t>
      </w:r>
      <w:r>
        <w:rPr>
          <w:rFonts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</w:rPr>
        <w:t>已拨付57.5万元，该项目</w:t>
      </w:r>
      <w:r>
        <w:rPr>
          <w:rFonts w:ascii="仿宋" w:hAnsi="仿宋" w:eastAsia="仿宋"/>
          <w:sz w:val="32"/>
          <w:szCs w:val="32"/>
        </w:rPr>
        <w:t>主要用于扫黑除恶、应急救灾反恐、人力情报建设奖励</w:t>
      </w:r>
      <w:r>
        <w:rPr>
          <w:rFonts w:hint="eastAsia" w:ascii="仿宋" w:hAnsi="仿宋" w:eastAsia="仿宋"/>
          <w:sz w:val="32"/>
          <w:szCs w:val="32"/>
        </w:rPr>
        <w:t>等，</w:t>
      </w:r>
      <w:r>
        <w:rPr>
          <w:rFonts w:ascii="仿宋" w:hAnsi="仿宋" w:eastAsia="仿宋"/>
          <w:sz w:val="32"/>
          <w:szCs w:val="32"/>
        </w:rPr>
        <w:t>确保社会治安长治久安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保证公安工作正常运转，大力打击各类违法犯罪</w:t>
      </w:r>
      <w:r>
        <w:rPr>
          <w:rFonts w:hint="eastAsia" w:ascii="仿宋" w:hAnsi="仿宋" w:eastAsia="仿宋"/>
          <w:sz w:val="32"/>
          <w:szCs w:val="32"/>
        </w:rPr>
        <w:t>。⑧一村一警一辅警服装经费15.07万元，已拨付15.07万元，该项目主要保证农村警务室高效正常运行；⑨离退休人员生活补助44.46万元，已拨付44.46万元，该项目</w:t>
      </w:r>
      <w:r>
        <w:rPr>
          <w:rFonts w:ascii="仿宋" w:hAnsi="仿宋" w:eastAsia="仿宋"/>
          <w:sz w:val="32"/>
          <w:szCs w:val="32"/>
        </w:rPr>
        <w:t>主要用于保</w:t>
      </w:r>
      <w:r>
        <w:rPr>
          <w:rFonts w:hint="eastAsia" w:ascii="仿宋" w:hAnsi="仿宋" w:eastAsia="仿宋"/>
          <w:sz w:val="32"/>
          <w:szCs w:val="32"/>
        </w:rPr>
        <w:t>障离退休人员生活补助。以上项目实施后，效果显著，大大提高了违法犯罪打击效率，确保全县社会治安稳定，人民群众幸福感、安全感、满意度高。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我单位已建立预算资金管理办法、机关财务管理办法、财务管理制度、公务接待管理制度，支出符合国家财经法规和财务管理制度,拨付手续完善，无违规支出现象以及专项资金管理办法的相关规定。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pStyle w:val="6"/>
        <w:spacing w:line="58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（三）存在的问题及原因分析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1、对财政资金绩效意识不足，对财政资金的管理方法欠缺，认为只要财政资金的使用合法合规就行，对其使用成效不够重视，对资金绩效管理工作投入较少；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2、由于财政资金紧张，资金拨付环节多、时间长，影响当年项目资金使用。</w:t>
      </w:r>
    </w:p>
    <w:p>
      <w:pPr>
        <w:spacing w:line="60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议严格预算编制，强化源头管控。预算编制时，全面开展项目事前绩效评估，未充分评估以及预算审核不通过的项目不予安排预算。在资金使用上主动与财政部门沟通衔接，落实配套资金，强化责任意识，定期核实资金拨付情况，提高预算执行率和资金使用效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7D288D"/>
    <w:rsid w:val="000B3AB6"/>
    <w:rsid w:val="00236AFC"/>
    <w:rsid w:val="0025194C"/>
    <w:rsid w:val="00353F29"/>
    <w:rsid w:val="0068682C"/>
    <w:rsid w:val="007D288D"/>
    <w:rsid w:val="00A36D04"/>
    <w:rsid w:val="00E60440"/>
    <w:rsid w:val="00FC2F76"/>
    <w:rsid w:val="0B5622B6"/>
    <w:rsid w:val="489A18C8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202</Words>
  <Characters>1156</Characters>
  <Lines>9</Lines>
  <Paragraphs>2</Paragraphs>
  <TotalTime>2</TotalTime>
  <ScaleCrop>false</ScaleCrop>
  <LinksUpToDate>false</LinksUpToDate>
  <CharactersWithSpaces>1356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2024-10-11T09:23:00Z</dcterms:created>
  <dc:creator>Administrator</dc:creator>
  <cp:lastModifiedBy>Administrator</cp:lastModifiedBy>
  <dcterms:modified xsi:type="dcterms:W3CDTF">2025-09-23T03:02:05Z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56104BDBA4314A50B6EC38062DD05A33</vt:lpwstr>
  </property>
</Properties>
</file>